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EB" w:rsidRDefault="000054EB" w:rsidP="000054EB">
      <w:pPr>
        <w:rPr>
          <w:rFonts w:ascii="Times New Roman" w:eastAsia="Times New Roman" w:hAnsi="Times New Roman" w:cs="Times New Roman"/>
          <w:color w:val="auto"/>
          <w:sz w:val="27"/>
          <w:szCs w:val="27"/>
        </w:rPr>
        <w:sectPr w:rsidR="000054EB">
          <w:pgSz w:w="16837" w:h="23810"/>
          <w:pgMar w:top="510" w:right="510" w:bottom="510" w:left="510" w:header="0" w:footer="6" w:gutter="0"/>
          <w:cols w:space="720"/>
        </w:sectPr>
      </w:pPr>
    </w:p>
    <w:p w:rsidR="00CD556F" w:rsidRPr="00CD556F" w:rsidRDefault="00CD556F" w:rsidP="00CD556F">
      <w:pPr>
        <w:jc w:val="right"/>
        <w:rPr>
          <w:rFonts w:ascii="Times New Roman" w:hAnsi="Times New Roman" w:cs="Times New Roman"/>
          <w:sz w:val="28"/>
          <w:szCs w:val="28"/>
        </w:rPr>
      </w:pPr>
      <w:r w:rsidRPr="00CD556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w:t>
      </w:r>
      <w:r w:rsidRPr="00CD556F">
        <w:rPr>
          <w:rFonts w:ascii="Times New Roman" w:hAnsi="Times New Roman" w:cs="Times New Roman"/>
          <w:sz w:val="28"/>
          <w:szCs w:val="28"/>
        </w:rPr>
        <w:t xml:space="preserve"> 10</w:t>
      </w:r>
    </w:p>
    <w:p w:rsidR="00CD556F" w:rsidRPr="00CD556F" w:rsidRDefault="00CD556F" w:rsidP="00CD556F">
      <w:pPr>
        <w:jc w:val="right"/>
        <w:rPr>
          <w:rFonts w:ascii="Times New Roman" w:hAnsi="Times New Roman" w:cs="Times New Roman"/>
          <w:sz w:val="28"/>
          <w:szCs w:val="28"/>
        </w:rPr>
      </w:pPr>
      <w:r w:rsidRPr="00CD556F">
        <w:rPr>
          <w:rFonts w:ascii="Times New Roman" w:hAnsi="Times New Roman" w:cs="Times New Roman"/>
          <w:sz w:val="28"/>
          <w:szCs w:val="28"/>
        </w:rPr>
        <w:t xml:space="preserve"> к приказу </w:t>
      </w:r>
      <w:r>
        <w:rPr>
          <w:rFonts w:ascii="Times New Roman" w:hAnsi="Times New Roman" w:cs="Times New Roman"/>
          <w:sz w:val="28"/>
          <w:szCs w:val="28"/>
        </w:rPr>
        <w:t>ГАУЗ КО «ТГСП»</w:t>
      </w:r>
    </w:p>
    <w:p w:rsidR="00CD556F" w:rsidRPr="00CD556F" w:rsidRDefault="00CD556F" w:rsidP="00CD556F">
      <w:pPr>
        <w:jc w:val="right"/>
        <w:rPr>
          <w:rFonts w:ascii="Times New Roman" w:hAnsi="Times New Roman" w:cs="Times New Roman"/>
          <w:sz w:val="28"/>
          <w:szCs w:val="28"/>
        </w:rPr>
      </w:pPr>
      <w:r>
        <w:rPr>
          <w:rFonts w:ascii="Times New Roman" w:hAnsi="Times New Roman" w:cs="Times New Roman"/>
          <w:sz w:val="28"/>
          <w:szCs w:val="28"/>
        </w:rPr>
        <w:t xml:space="preserve">№    </w:t>
      </w:r>
      <w:r w:rsidR="0036300A">
        <w:rPr>
          <w:rFonts w:ascii="Times New Roman" w:hAnsi="Times New Roman" w:cs="Times New Roman"/>
          <w:sz w:val="28"/>
          <w:szCs w:val="28"/>
        </w:rPr>
        <w:t>40</w:t>
      </w: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36300A">
        <w:rPr>
          <w:rFonts w:ascii="Times New Roman" w:hAnsi="Times New Roman" w:cs="Times New Roman"/>
          <w:sz w:val="28"/>
          <w:szCs w:val="28"/>
        </w:rPr>
        <w:t>03 марта</w:t>
      </w: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2019 г </w:t>
      </w:r>
    </w:p>
    <w:p w:rsidR="00CD556F" w:rsidRDefault="00CD556F" w:rsidP="00CD556F">
      <w:pPr>
        <w:jc w:val="center"/>
        <w:rPr>
          <w:rFonts w:ascii="Times New Roman" w:hAnsi="Times New Roman" w:cs="Times New Roman"/>
          <w:sz w:val="28"/>
          <w:szCs w:val="28"/>
        </w:rPr>
      </w:pPr>
      <w:r w:rsidRPr="00CD556F">
        <w:rPr>
          <w:rFonts w:ascii="Times New Roman" w:hAnsi="Times New Roman" w:cs="Times New Roman"/>
          <w:sz w:val="28"/>
          <w:szCs w:val="28"/>
        </w:rPr>
        <w:t>ПОЛО</w:t>
      </w:r>
      <w:bookmarkStart w:id="0" w:name="_GoBack"/>
      <w:bookmarkEnd w:id="0"/>
      <w:r w:rsidRPr="00CD556F">
        <w:rPr>
          <w:rFonts w:ascii="Times New Roman" w:hAnsi="Times New Roman" w:cs="Times New Roman"/>
          <w:sz w:val="28"/>
          <w:szCs w:val="28"/>
        </w:rPr>
        <w:t>ЖЕНИЕ</w:t>
      </w:r>
    </w:p>
    <w:p w:rsidR="00CD556F" w:rsidRDefault="00CD556F" w:rsidP="00CD556F">
      <w:pPr>
        <w:jc w:val="center"/>
        <w:rPr>
          <w:rFonts w:ascii="Times New Roman" w:hAnsi="Times New Roman" w:cs="Times New Roman"/>
          <w:sz w:val="28"/>
          <w:szCs w:val="28"/>
        </w:rPr>
      </w:pPr>
      <w:r w:rsidRPr="00CD556F">
        <w:rPr>
          <w:rFonts w:ascii="Times New Roman" w:hAnsi="Times New Roman" w:cs="Times New Roman"/>
          <w:sz w:val="28"/>
          <w:szCs w:val="28"/>
        </w:rPr>
        <w:t>о применяемых методах оценки имущества и обязательств, порядка расчета резерва на оплату отпусков</w:t>
      </w:r>
    </w:p>
    <w:p w:rsidR="00CD556F" w:rsidRDefault="00CD556F" w:rsidP="00CD556F">
      <w:pPr>
        <w:jc w:val="center"/>
        <w:rPr>
          <w:rFonts w:ascii="Times New Roman" w:hAnsi="Times New Roman" w:cs="Times New Roman"/>
          <w:sz w:val="28"/>
          <w:szCs w:val="28"/>
        </w:rPr>
      </w:pPr>
    </w:p>
    <w:p w:rsidR="00CD556F" w:rsidRPr="00CD556F" w:rsidRDefault="00CD556F" w:rsidP="00CD556F">
      <w:pPr>
        <w:pStyle w:val="a5"/>
        <w:numPr>
          <w:ilvl w:val="0"/>
          <w:numId w:val="13"/>
        </w:numPr>
        <w:jc w:val="center"/>
        <w:rPr>
          <w:rFonts w:ascii="Times New Roman" w:hAnsi="Times New Roman" w:cs="Times New Roman"/>
          <w:sz w:val="28"/>
          <w:szCs w:val="28"/>
        </w:rPr>
      </w:pPr>
      <w:r w:rsidRPr="00CD556F">
        <w:rPr>
          <w:rFonts w:ascii="Times New Roman" w:hAnsi="Times New Roman" w:cs="Times New Roman"/>
          <w:sz w:val="28"/>
          <w:szCs w:val="28"/>
        </w:rPr>
        <w:t>ОБЩИЕ ПОЛОЖЕНИЯ</w:t>
      </w:r>
    </w:p>
    <w:p w:rsidR="00CD556F" w:rsidRPr="00CD556F" w:rsidRDefault="00CD556F" w:rsidP="00CD556F">
      <w:pPr>
        <w:pStyle w:val="a5"/>
        <w:rPr>
          <w:rFonts w:ascii="Times New Roman" w:hAnsi="Times New Roman" w:cs="Times New Roman"/>
          <w:sz w:val="28"/>
          <w:szCs w:val="28"/>
        </w:rPr>
      </w:pP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1.1. Цель Положения – определить особенности формирования методов оценки имущества и обязатель</w:t>
      </w:r>
      <w:proofErr w:type="gramStart"/>
      <w:r w:rsidRPr="00CD556F">
        <w:rPr>
          <w:rFonts w:ascii="Times New Roman" w:hAnsi="Times New Roman" w:cs="Times New Roman"/>
          <w:sz w:val="28"/>
          <w:szCs w:val="28"/>
        </w:rPr>
        <w:t>ств пр</w:t>
      </w:r>
      <w:proofErr w:type="gramEnd"/>
      <w:r w:rsidRPr="00CD556F">
        <w:rPr>
          <w:rFonts w:ascii="Times New Roman" w:hAnsi="Times New Roman" w:cs="Times New Roman"/>
          <w:sz w:val="28"/>
          <w:szCs w:val="28"/>
        </w:rPr>
        <w:t xml:space="preserve">и ведении бухгалтерского учета. </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1.2. Задачи – закрепить те методы оценки, которые позволяют наиболее достоверно оценить стоимость соответствующего объекта учета, либо тот метод, который предусмотрен специально для оценки такого объекта. </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1.3. Принципы оценки имущества и обязательств: – оценка имущества и обязательств должна производиться учреждением для их отражения в бухгалтерском учете и бухгалтерской отчетности в денежном выражении. Денежное измерение объектов бухгалтерского учета производится в валюте РФ; – </w:t>
      </w:r>
      <w:proofErr w:type="gramStart"/>
      <w:r w:rsidRPr="00CD556F">
        <w:rPr>
          <w:rFonts w:ascii="Times New Roman" w:hAnsi="Times New Roman" w:cs="Times New Roman"/>
          <w:sz w:val="28"/>
          <w:szCs w:val="28"/>
        </w:rPr>
        <w:t xml:space="preserve">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w:t>
      </w:r>
      <w:proofErr w:type="spellStart"/>
      <w:r w:rsidRPr="00CD556F">
        <w:rPr>
          <w:rFonts w:ascii="Times New Roman" w:hAnsi="Times New Roman" w:cs="Times New Roman"/>
          <w:sz w:val="28"/>
          <w:szCs w:val="28"/>
        </w:rPr>
        <w:t>забалансовых</w:t>
      </w:r>
      <w:proofErr w:type="spellEnd"/>
      <w:r w:rsidRPr="00CD556F">
        <w:rPr>
          <w:rFonts w:ascii="Times New Roman" w:hAnsi="Times New Roman" w:cs="Times New Roman"/>
          <w:sz w:val="28"/>
          <w:szCs w:val="28"/>
        </w:rPr>
        <w:t>, рабочего плана счетов учреждения,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w:t>
      </w:r>
      <w:proofErr w:type="gramEnd"/>
      <w:r w:rsidRPr="00CD556F">
        <w:rPr>
          <w:rFonts w:ascii="Times New Roman" w:hAnsi="Times New Roman" w:cs="Times New Roman"/>
          <w:sz w:val="28"/>
          <w:szCs w:val="28"/>
        </w:rPr>
        <w:t xml:space="preserve"> ее формирование. Критерий существенности определяется в размере 10 процентов показателя, выраженного в денежном выражении (Федеральный закон от 30.03.2016 № 77-ФЗ «О внесении изменений в Кодекс Российской Федерации об административных правонарушениях», п. 17 СГС «Концептуальные основы»). Существенной информацией признается информация, пропуск или искажение которой влияет на экономическое решение учредителей учреждения (пользователей информации), принимаемое на основании данных бухгалтерского учета и (или) бухгалтерской (финансовой) отчетности. </w:t>
      </w:r>
      <w:proofErr w:type="gramStart"/>
      <w:r w:rsidRPr="00CD556F">
        <w:rPr>
          <w:rFonts w:ascii="Times New Roman" w:hAnsi="Times New Roman" w:cs="Times New Roman"/>
          <w:sz w:val="28"/>
          <w:szCs w:val="28"/>
        </w:rPr>
        <w:t>При ведении бухгалтерского учета, формировании бухгалтерской (финансовой) отчетности, показатель существенности информации определяется степенью влияния пропуска или искажения такой информации в бухгалтерском учете и (или) бухгалтерской (финансовой) отчетности на принятие учредителем субъекта учета, иным пользователем бухгалтерской (финансовой) отчетности экономического решения, основанного на данных бухгалтерского учета и (или) бухгалтерской (финансовой) отчетности;</w:t>
      </w:r>
      <w:proofErr w:type="gramEnd"/>
      <w:r w:rsidRPr="00CD556F">
        <w:rPr>
          <w:rFonts w:ascii="Times New Roman" w:hAnsi="Times New Roman" w:cs="Times New Roman"/>
          <w:sz w:val="28"/>
          <w:szCs w:val="28"/>
        </w:rPr>
        <w:t xml:space="preserve"> – оценка имущества, приобретенного за плату, осуществляется путем суммирования фактически произведенных расходов на его покупку; – оценка имущества, полученного безвозмездно, – по рыночной стоимости на дату оприходования; – если иное не установлено </w:t>
      </w:r>
      <w:r w:rsidRPr="00CD556F">
        <w:rPr>
          <w:rFonts w:ascii="Times New Roman" w:hAnsi="Times New Roman" w:cs="Times New Roman"/>
          <w:sz w:val="28"/>
          <w:szCs w:val="28"/>
        </w:rPr>
        <w:lastRenderedPageBreak/>
        <w:t>законодательством РФ, стоимость объектов бухгалтерского учета, выраженная в иностранной валюте, подлежит пересчету в валюту РФ.</w:t>
      </w:r>
    </w:p>
    <w:p w:rsidR="00CD556F" w:rsidRDefault="00CD556F" w:rsidP="00CD556F">
      <w:pPr>
        <w:jc w:val="both"/>
        <w:rPr>
          <w:rFonts w:ascii="Times New Roman" w:hAnsi="Times New Roman" w:cs="Times New Roman"/>
          <w:sz w:val="28"/>
          <w:szCs w:val="28"/>
        </w:rPr>
      </w:pPr>
    </w:p>
    <w:p w:rsidR="00CD556F" w:rsidRPr="00CD556F" w:rsidRDefault="00CD556F" w:rsidP="00CD556F">
      <w:pPr>
        <w:pStyle w:val="a5"/>
        <w:numPr>
          <w:ilvl w:val="0"/>
          <w:numId w:val="13"/>
        </w:numPr>
        <w:jc w:val="center"/>
        <w:rPr>
          <w:rFonts w:ascii="Times New Roman" w:hAnsi="Times New Roman" w:cs="Times New Roman"/>
          <w:sz w:val="28"/>
          <w:szCs w:val="28"/>
        </w:rPr>
      </w:pPr>
      <w:r w:rsidRPr="00CD556F">
        <w:rPr>
          <w:rFonts w:ascii="Times New Roman" w:hAnsi="Times New Roman" w:cs="Times New Roman"/>
          <w:sz w:val="28"/>
          <w:szCs w:val="28"/>
        </w:rPr>
        <w:t>МЕТОДЫ ОЦЕНКИ ИМУЩЕСТВА УЧРЕЖДЕНИЯ</w:t>
      </w:r>
    </w:p>
    <w:p w:rsidR="00CD556F" w:rsidRPr="00CD556F" w:rsidRDefault="00CD556F" w:rsidP="00CD556F">
      <w:pPr>
        <w:ind w:left="360"/>
        <w:rPr>
          <w:rFonts w:ascii="Times New Roman" w:hAnsi="Times New Roman" w:cs="Times New Roman"/>
          <w:sz w:val="28"/>
          <w:szCs w:val="28"/>
        </w:rPr>
      </w:pP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2.1. Объекты нефинансовых активов принимаются к бухгалтерскому учету по их первоначальной (фактической) стоимости. </w:t>
      </w:r>
      <w:proofErr w:type="gramStart"/>
      <w:r w:rsidRPr="00CD556F">
        <w:rPr>
          <w:rFonts w:ascii="Times New Roman" w:hAnsi="Times New Roman" w:cs="Times New Roman"/>
          <w:sz w:val="28"/>
          <w:szCs w:val="28"/>
        </w:rPr>
        <w:t>Первоначальной стоимостью объектов нефинансовых активов признается сумма фактических вложений в их приобретение, сооружение или изготовление (создание), с учетом сумм НДС, предъявленных учреждению поставщиками и (или) подрядчиками (кроме их приобретения, сооружения и изготовления в рамках деятельности, облагаемой НДС, если иное не предусмотрено налоговым законодательством Российской Федерации) (п. 15 СГС «ОС», п. 23, 47 ЕПС).</w:t>
      </w:r>
      <w:proofErr w:type="gramEnd"/>
      <w:r w:rsidRPr="00CD556F">
        <w:rPr>
          <w:rFonts w:ascii="Times New Roman" w:hAnsi="Times New Roman" w:cs="Times New Roman"/>
          <w:sz w:val="28"/>
          <w:szCs w:val="28"/>
        </w:rPr>
        <w:t xml:space="preserve"> Передача нефинансовых активов должна осуществляться в полном объеме всех проведенных капитальных вложений, формирующих их первоначальную стоимость.</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 2.2. Изменение первоначальной (балансовой) стоимости происходит в результате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CD556F">
        <w:rPr>
          <w:rFonts w:ascii="Times New Roman" w:hAnsi="Times New Roman" w:cs="Times New Roman"/>
          <w:sz w:val="28"/>
          <w:szCs w:val="28"/>
        </w:rPr>
        <w:t>разукомплектации</w:t>
      </w:r>
      <w:proofErr w:type="spellEnd"/>
      <w:r w:rsidRPr="00CD556F">
        <w:rPr>
          <w:rFonts w:ascii="Times New Roman" w:hAnsi="Times New Roman" w:cs="Times New Roman"/>
          <w:sz w:val="28"/>
          <w:szCs w:val="28"/>
        </w:rPr>
        <w:t xml:space="preserve">),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 </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2.3. Объекты недвижимого имущества принимаются к учету по кадастровой стоимости, если они до 01 января 2018 года не признавались таковыми в составе основных средств (в случае ее наличия). При отсутствии кадастровой стоимости – в условной оценке либо по балансовой стоимости (п. 57 СГС «ОС», Методические указания по применению переходных положений СГС «Основные средства» (письмо Минфина России от 30.11.2017 № 02-07-07/79257)). </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2.4. </w:t>
      </w:r>
      <w:proofErr w:type="gramStart"/>
      <w:r w:rsidRPr="00CD556F">
        <w:rPr>
          <w:rFonts w:ascii="Times New Roman" w:hAnsi="Times New Roman" w:cs="Times New Roman"/>
          <w:sz w:val="28"/>
          <w:szCs w:val="28"/>
        </w:rPr>
        <w:t>Передача (получение) объектов государственного имущества между органами государственной власти (государственными органами), учреждениями,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 по балансовой (фактической) стоимости объектов учета с одновременной передачей (принятием к учету) в случае наличия суммы</w:t>
      </w:r>
      <w:proofErr w:type="gramEnd"/>
      <w:r w:rsidRPr="00CD556F">
        <w:rPr>
          <w:rFonts w:ascii="Times New Roman" w:hAnsi="Times New Roman" w:cs="Times New Roman"/>
          <w:sz w:val="28"/>
          <w:szCs w:val="28"/>
        </w:rPr>
        <w:t xml:space="preserve"> начисленной на объект нефинансового актива амортизации (п. 29 ЕПС). </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2.5. Земельные участки, находящиеся на праве безвозмездного (бессрочного) пользования, принимаются к учету по первоначальной стоимости, под которой понимается их рыночная (кадастровая) стоимость на дату принятия к бухгалтерскому учету. </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D556F">
        <w:rPr>
          <w:rFonts w:ascii="Times New Roman" w:hAnsi="Times New Roman" w:cs="Times New Roman"/>
          <w:sz w:val="28"/>
          <w:szCs w:val="28"/>
        </w:rPr>
        <w:t>2.6. В соответствии с п. 53 СГС «Концептуальные основы» для оценки различных видов активов и обязатель</w:t>
      </w:r>
      <w:proofErr w:type="gramStart"/>
      <w:r w:rsidRPr="00CD556F">
        <w:rPr>
          <w:rFonts w:ascii="Times New Roman" w:hAnsi="Times New Roman" w:cs="Times New Roman"/>
          <w:sz w:val="28"/>
          <w:szCs w:val="28"/>
        </w:rPr>
        <w:t>ств пр</w:t>
      </w:r>
      <w:proofErr w:type="gramEnd"/>
      <w:r w:rsidRPr="00CD556F">
        <w:rPr>
          <w:rFonts w:ascii="Times New Roman" w:hAnsi="Times New Roman" w:cs="Times New Roman"/>
          <w:sz w:val="28"/>
          <w:szCs w:val="28"/>
        </w:rPr>
        <w:t xml:space="preserve">именяется справедливая стоимость, которая определяется: </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1) методом рыночных цен (применяется в отношении активов или обязательств). Метод рыночных цен применяется при: – реализации имущества; – оприходовании излишков, выявленных при инвентаризации; – отражении недостач, оценки причинённого имуществу ущерба; – оприходовании имущества, полученного по договорам дарения (пожертвования), иного безвозмездного получения; – оприходовании материальных запасов, полученных от разборки объектов основных средств, частичной разборки, ликвидации. Справедливая стоимость при методе рыночных цен определяется на основании текущих рыночных цен, данных независимого эксперта (оценщика), данных о недавних сделках с аналогичными или схожими активами (обязательствами), совершенных без отсрочки платежа (п. 55 СГС «Концептуальные основы). Рыночная цена – это цена, которая может быть получена (уплачена) при продаже актива (обязательства) между независимыми сторонами сделки, осведомленными о предмете сделки и желающими ее совершить. Рыночной не может быть цена, рассчитанная с учетом завышения или занижения в результате особых условий или обстоятельств, специальных условий или скидок (вычетов, премий, льгот), которые предоставляются любой стороной, связанной с фактом хозяйственной жизни; </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2) методом амортизированной стоимости замещения (применяется в отношении активов), применяется при определении целесообразности восстановительных работ по имуществу. При применении данного метода справедливая стоимость определяется как разница между стоимостью восстановления (воспроизводства) актива или стоимостью замены актива, в зависимости от того, какая из этих величин меньше, и суммой накопленной амортизации, рассчитанной на основе такой стоимости. Стоимость восстановления (воспроизводства) актива определяется как стоимость полного восстановления (воспроизводства) полезного потенциала актива. Стоимость замены актива рассчитывается на основе рыночной цены покупки аналогичного актива с сопоставимым оставшимся сроком его полезного использования. </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2.7. Справедливая стоимость применяется: – при приобретении объекта основных средств, приобретенного путем обменной операции в обмен на иные активы, за исключением денежных средств (их эквивалентов) (п. 21 СГС «ОС»); – при приобретении основного средства в результате необменной операции (п. 22 СГ «ОС»); – при оценке основного средства, предназначенного для отчуждения не в пользу организаций государственного сектора – в данном случае применяется справедливая стоимость, определяемая методом рыночных цен (п. 29 СГС «ОС»); – при переоценке основных средств (п. 30 СГС «ОС»); – при продаже основных средств (п. 47 СГС «ОС»); – при возникновении объектов учета аренды, возникающих в рамках договоров безвозмездного пользования или в рамках договоров </w:t>
      </w:r>
      <w:r w:rsidRPr="00CD556F">
        <w:rPr>
          <w:rFonts w:ascii="Times New Roman" w:hAnsi="Times New Roman" w:cs="Times New Roman"/>
          <w:sz w:val="28"/>
          <w:szCs w:val="28"/>
        </w:rPr>
        <w:lastRenderedPageBreak/>
        <w:t>аренды (имущественного найма), предусматривающих предоставление имущества в возмездное пользование по цене значительно ниже рыночной стоимости. Данные объекты отражаются в бухгалтерском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 (п. 26 СГС «Аренда); – при определении дохода от предоставления права пользования активом (п. 29.1 СГС «Аренда»).</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 2.8. При определении суммы ущерба применяется текущая восстановительная стоимость (письмо Минфина России от 23.12.2016 г. № 02-07-10/77576). В связи с отсутствием определения текущей восстановительной стоимости в ЕПС, использовать понятие «текущей оценочной стоимости». В соответствии с п. 25 ЕПС под текущей оценочной стоимостью понимается сумма денежных средств, которая может быть получена в результате продажи активов на дату принятия к учету. 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 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 созданной в учреждении на постоянной основе, используются данные о ценах на аналогичные материальные ценности, полученные в письменной форме от организаций-изготовителей; </w:t>
      </w:r>
      <w:proofErr w:type="gramStart"/>
      <w:r w:rsidRPr="00CD556F">
        <w:rPr>
          <w:rFonts w:ascii="Times New Roman" w:hAnsi="Times New Roman" w:cs="Times New Roman"/>
          <w:sz w:val="28"/>
          <w:szCs w:val="28"/>
        </w:rPr>
        <w:t>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roofErr w:type="gramEnd"/>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 2.9. Поступление имущества по договорам дарения (пожертвования) оценивается по текущей оценочной стоимости.</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 2.10. По активам учреждения, не имеющим аналогов и не являющимся предметами договоров купли-продажи, по которым информация о стоимости изготовления отсутствует, применяется условная оценка: один объект, один рубль. </w:t>
      </w:r>
      <w:proofErr w:type="gramStart"/>
      <w:r w:rsidRPr="00CD556F">
        <w:rPr>
          <w:rFonts w:ascii="Times New Roman" w:hAnsi="Times New Roman" w:cs="Times New Roman"/>
          <w:sz w:val="28"/>
          <w:szCs w:val="28"/>
        </w:rPr>
        <w:t>К таким активам в учреждении относятся: – многолетние насаждения, исторически произрастающие на участке учреждения; – активы, не имеющие полезный потенциал и не проносящие экономические выгоды; – объекты, по которым на дату принятия к учету, стоимость не определена; – бланки строгой отчетности; – программное обеспечение, полученное в составе технического комплекса (письмо Минфина РФ от 21.07.2016 г. № 02-07-10/43076);</w:t>
      </w:r>
      <w:proofErr w:type="gramEnd"/>
      <w:r w:rsidRPr="00CD556F">
        <w:rPr>
          <w:rFonts w:ascii="Times New Roman" w:hAnsi="Times New Roman" w:cs="Times New Roman"/>
          <w:sz w:val="28"/>
          <w:szCs w:val="28"/>
        </w:rPr>
        <w:t xml:space="preserve"> – активы, не имеющие аналогов; – переходящие награды, кубки; – периодические издания для пользования. </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D556F">
        <w:rPr>
          <w:rFonts w:ascii="Times New Roman" w:hAnsi="Times New Roman" w:cs="Times New Roman"/>
          <w:sz w:val="28"/>
          <w:szCs w:val="28"/>
        </w:rPr>
        <w:t xml:space="preserve">2.11. Метод начисления амортизации (п. 36 СГС «ОС») линейный. Линейный метод – это равномерное начисление постоянной суммы амортизации на протяжении всего срока полезного использования актива. Выбранный метод начисления амортизации применяется относительно объекта основных средств последовательно от периода к периоду, кроме случаев изменения ожидаемого способа получения будущих экономических выгод или полезного потенциала от использования объекта основных средств. </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2.12. Списание материальных запасов при выдаче в эксплуатации осуществляется по: – фактической стоимости каждой единицы. </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2.13. Оприходование готовой продукции и материальных запасов при их изготовлении осуществляется по фактической стоимости.</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 2.14.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 (п. 106 ЕПС). </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2.15. Неучтенные объекты нефинансовых активов, выявленные при проведении проверок и (или) инвентаризаций активов, принимаются к бухгалтерскому учету по их текущей оценочной стоимости, установленной для целей бухгалтерского учета на дату принятия к бухгалтерскому учету (п. 31 ЕПС).</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 2.16. Показатели активов раскрываются в нетто-оценке, то есть за вычетом любой накопленной амортизации амортизируемых активов, убытков от обесценения, резервов под снижение стоимости материальных запасов и резервов по сомнительным долгам. </w:t>
      </w:r>
    </w:p>
    <w:p w:rsidR="00CD556F" w:rsidRDefault="00CD556F" w:rsidP="00CD556F">
      <w:pPr>
        <w:jc w:val="both"/>
        <w:rPr>
          <w:rFonts w:ascii="Times New Roman" w:hAnsi="Times New Roman" w:cs="Times New Roman"/>
          <w:sz w:val="28"/>
          <w:szCs w:val="28"/>
        </w:rPr>
      </w:pPr>
    </w:p>
    <w:p w:rsidR="00CD556F" w:rsidRDefault="00CD556F" w:rsidP="00CD556F">
      <w:pPr>
        <w:jc w:val="center"/>
        <w:rPr>
          <w:rFonts w:ascii="Times New Roman" w:hAnsi="Times New Roman" w:cs="Times New Roman"/>
          <w:sz w:val="28"/>
          <w:szCs w:val="28"/>
        </w:rPr>
      </w:pPr>
      <w:r w:rsidRPr="00CD556F">
        <w:rPr>
          <w:rFonts w:ascii="Times New Roman" w:hAnsi="Times New Roman" w:cs="Times New Roman"/>
          <w:sz w:val="28"/>
          <w:szCs w:val="28"/>
        </w:rPr>
        <w:t>3. МЕТОДЫ ОЦЕНКИ ОБЯЗАТЕЛЬСТВ</w:t>
      </w:r>
    </w:p>
    <w:p w:rsidR="00CD556F" w:rsidRDefault="00CD556F" w:rsidP="00CD556F">
      <w:pPr>
        <w:jc w:val="center"/>
        <w:rPr>
          <w:rFonts w:ascii="Times New Roman" w:hAnsi="Times New Roman" w:cs="Times New Roman"/>
          <w:sz w:val="28"/>
          <w:szCs w:val="28"/>
        </w:rPr>
      </w:pP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3.1. Активы и обязательства в балансе делятся на долгосрочные (</w:t>
      </w:r>
      <w:proofErr w:type="spellStart"/>
      <w:r w:rsidRPr="00CD556F">
        <w:rPr>
          <w:rFonts w:ascii="Times New Roman" w:hAnsi="Times New Roman" w:cs="Times New Roman"/>
          <w:sz w:val="28"/>
          <w:szCs w:val="28"/>
        </w:rPr>
        <w:t>внеоборотные</w:t>
      </w:r>
      <w:proofErr w:type="spellEnd"/>
      <w:r w:rsidRPr="00CD556F">
        <w:rPr>
          <w:rFonts w:ascii="Times New Roman" w:hAnsi="Times New Roman" w:cs="Times New Roman"/>
          <w:sz w:val="28"/>
          <w:szCs w:val="28"/>
        </w:rPr>
        <w:t>) и краткосрочные (оборотные) (п. 26 СГС «Концептуальные основы»). Актив является краткосрочным, если он удовлетворяет хотя бы одному из следующих критериев (п. 27 СГС «Концептуальные основы»):</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 а) </w:t>
      </w:r>
      <w:proofErr w:type="gramStart"/>
      <w:r w:rsidRPr="00CD556F">
        <w:rPr>
          <w:rFonts w:ascii="Times New Roman" w:hAnsi="Times New Roman" w:cs="Times New Roman"/>
          <w:sz w:val="28"/>
          <w:szCs w:val="28"/>
        </w:rPr>
        <w:t>предназначен</w:t>
      </w:r>
      <w:proofErr w:type="gramEnd"/>
      <w:r w:rsidRPr="00CD556F">
        <w:rPr>
          <w:rFonts w:ascii="Times New Roman" w:hAnsi="Times New Roman" w:cs="Times New Roman"/>
          <w:sz w:val="28"/>
          <w:szCs w:val="28"/>
        </w:rPr>
        <w:t xml:space="preserve"> для потребления, передачи (продажи) или обращения в денежные средства (иные активы) в течение 12 месяцев после отчетной даты; </w:t>
      </w:r>
      <w:r>
        <w:rPr>
          <w:rFonts w:ascii="Times New Roman" w:hAnsi="Times New Roman" w:cs="Times New Roman"/>
          <w:sz w:val="28"/>
          <w:szCs w:val="28"/>
        </w:rPr>
        <w:t xml:space="preserve">  </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б) представляет собой финансовый актив, классифицируемый в соответствии с нормативными правовыми актами, регулирующими ведение бухгалтерского учета и составление бухгалтерской (финансовой) отчетности, как краткосрочный актив;</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 </w:t>
      </w:r>
      <w:proofErr w:type="gramStart"/>
      <w:r w:rsidRPr="00CD556F">
        <w:rPr>
          <w:rFonts w:ascii="Times New Roman" w:hAnsi="Times New Roman" w:cs="Times New Roman"/>
          <w:sz w:val="28"/>
          <w:szCs w:val="28"/>
        </w:rPr>
        <w:t xml:space="preserve">в) представляет собой денежные средства или их эквиваленты (краткосрочные высоколиквидные инвестиции, легко обратимые в заранее известную сумму денежных средств и не подверженные значительным рискам изменения их стоимости, например депозиты до востребования) при условии отсутствия ограничений на их обмен или использование для </w:t>
      </w:r>
      <w:r w:rsidRPr="00CD556F">
        <w:rPr>
          <w:rFonts w:ascii="Times New Roman" w:hAnsi="Times New Roman" w:cs="Times New Roman"/>
          <w:sz w:val="28"/>
          <w:szCs w:val="28"/>
        </w:rPr>
        <w:lastRenderedPageBreak/>
        <w:t>погашения обязательств в течение периода, не превышающего трех месяцев после отчетной даты.</w:t>
      </w:r>
      <w:proofErr w:type="gramEnd"/>
      <w:r w:rsidRPr="00CD556F">
        <w:rPr>
          <w:rFonts w:ascii="Times New Roman" w:hAnsi="Times New Roman" w:cs="Times New Roman"/>
          <w:sz w:val="28"/>
          <w:szCs w:val="28"/>
        </w:rPr>
        <w:t xml:space="preserve"> Все прочие активы субъекта отчетности, включая материальные, нематериальные и финансовые активы, относятся к </w:t>
      </w:r>
      <w:proofErr w:type="gramStart"/>
      <w:r w:rsidRPr="00CD556F">
        <w:rPr>
          <w:rFonts w:ascii="Times New Roman" w:hAnsi="Times New Roman" w:cs="Times New Roman"/>
          <w:sz w:val="28"/>
          <w:szCs w:val="28"/>
        </w:rPr>
        <w:t>долгосрочным</w:t>
      </w:r>
      <w:proofErr w:type="gramEnd"/>
      <w:r w:rsidRPr="00CD556F">
        <w:rPr>
          <w:rFonts w:ascii="Times New Roman" w:hAnsi="Times New Roman" w:cs="Times New Roman"/>
          <w:sz w:val="28"/>
          <w:szCs w:val="28"/>
        </w:rPr>
        <w:t xml:space="preserve">. Обязательство является краткосрочным, если оно удовлетворяет хотя бы одному из следующих критериев (п. 28 СГС «Концептуальные основы»): </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а) предполагается его погашение в течение 12 месяцев после отчетной даты (даже если первоначальный срок погашения превышал 12 месяцев); </w:t>
      </w:r>
    </w:p>
    <w:p w:rsidR="00CD556F"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Pr="00CD556F">
        <w:rPr>
          <w:rFonts w:ascii="Times New Roman" w:hAnsi="Times New Roman" w:cs="Times New Roman"/>
          <w:sz w:val="28"/>
          <w:szCs w:val="28"/>
        </w:rPr>
        <w:t xml:space="preserve">б) это финансовое обязательство, классифицируемое в соответствии с нормативными правовыми актами, регулирующими ведение бухгалтерского учета и составление бухгалтерской (финансовой) отчетности, как краткосрочное; в) у учреждения отсутствует безусловное право отсрочить погашение обязательства как минимум на 12 месяцев после отчетной даты. Все прочие обязательства квалифицируются как долгосрочные. </w:t>
      </w:r>
    </w:p>
    <w:p w:rsidR="000200DC" w:rsidRDefault="00CD556F" w:rsidP="00CD556F">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D556F">
        <w:rPr>
          <w:rFonts w:ascii="Times New Roman" w:hAnsi="Times New Roman" w:cs="Times New Roman"/>
          <w:sz w:val="28"/>
          <w:szCs w:val="28"/>
        </w:rPr>
        <w:t>3.2 Обязательство, возникшее в результате нарушения условий соглашения о финансировании и подлежащее исполнению по требованию кредитора, считается краткосрочным, даже если требования кредитора не предусматривают его исполнение в течение 12 месяцев после отчетной даты и на отчетную дату у учреждения отсутствовало право отсрочить исполнение требования на срок более 12 месяцев после отчетной даты (п. 30 СГС «Концептуальные основы»).</w:t>
      </w:r>
      <w:proofErr w:type="gramEnd"/>
      <w:r w:rsidRPr="00CD556F">
        <w:rPr>
          <w:rFonts w:ascii="Times New Roman" w:hAnsi="Times New Roman" w:cs="Times New Roman"/>
          <w:sz w:val="28"/>
          <w:szCs w:val="28"/>
        </w:rPr>
        <w:t xml:space="preserve"> Если до отчетной даты либо после нее, но до даты утверждения бухгалтерской (финансовой) отчетности по соглашению с кредитором у учреждения возникло право на отсрочку погашения обязательства на срок более года, а кредитор не вправе требовать исполнении обязательства в этом периоде, такое обязательство классифицируется как долгосрочное.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3.3. Задолженность признается безнадежной </w:t>
      </w:r>
      <w:proofErr w:type="gramStart"/>
      <w:r w:rsidR="00CD556F" w:rsidRPr="00CD556F">
        <w:rPr>
          <w:rFonts w:ascii="Times New Roman" w:hAnsi="Times New Roman" w:cs="Times New Roman"/>
          <w:sz w:val="28"/>
          <w:szCs w:val="28"/>
        </w:rPr>
        <w:t>ко</w:t>
      </w:r>
      <w:proofErr w:type="gramEnd"/>
      <w:r w:rsidR="00CD556F" w:rsidRPr="00CD556F">
        <w:rPr>
          <w:rFonts w:ascii="Times New Roman" w:hAnsi="Times New Roman" w:cs="Times New Roman"/>
          <w:sz w:val="28"/>
          <w:szCs w:val="28"/>
        </w:rPr>
        <w:t xml:space="preserve"> взысканию в случаях: – возвращения исполнительного документа взыскателю в связи с невозможностью его исполнения; – наличия суммы, не подтвержденной должником в течение срока исковой давности; – наличия суммы, не востребованной кредитором в течение срока исковой давности; – прекращения обязательств в случае ликвидации (смерти) дебитора.</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 3.4. Первоначальное признание объекта учета операционной аренды – право пользования активом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или договором безвозмездного пользования с одновременным отражением арендных обязательств пользователя (арендатора) (кредиторской задолженности по аренде) (п.20 СГС «Аренда»)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3.5. Дебиторская задолженность по арендным обязательствам пользователя (арендатора) признается в сумме дисконтированной стоимости арендных платежей (п.22 СГС «Аренда»).</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 3.6. Оценка доходов производится по продажной цене, сумме сделки, указанной в договоре, признание доходов осуществляется по методу </w:t>
      </w:r>
      <w:r w:rsidR="00CD556F" w:rsidRPr="00CD556F">
        <w:rPr>
          <w:rFonts w:ascii="Times New Roman" w:hAnsi="Times New Roman" w:cs="Times New Roman"/>
          <w:sz w:val="28"/>
          <w:szCs w:val="28"/>
        </w:rPr>
        <w:lastRenderedPageBreak/>
        <w:t xml:space="preserve">начисления, дата признания определяется по дате перехода права собственности на услугу, товар, готовую продукцию, работу (п.295 ЕПС).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3.7. Относить к доходам будущих периодов следующие: – доходы, начисленные за выполненные и сданные заказчикам отдельные этапы работ, услуг, не относящихся к доходам текущего отчетного периода; – </w:t>
      </w:r>
      <w:proofErr w:type="gramStart"/>
      <w:r w:rsidR="00CD556F" w:rsidRPr="00CD556F">
        <w:rPr>
          <w:rFonts w:ascii="Times New Roman" w:hAnsi="Times New Roman" w:cs="Times New Roman"/>
          <w:sz w:val="28"/>
          <w:szCs w:val="28"/>
        </w:rPr>
        <w:t xml:space="preserve">доходы 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w:t>
      </w:r>
      <w:proofErr w:type="gramEnd"/>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3.8. К расходам будущих периодов относятся расходы, связанные: – со страхованием имущества, гражданской ответственности; – с выплатой отпускных; – с добровольным страхованием (пенсионным обеспечением) сотрудников учреждения; – с приобретением неисключительного права пользования нематериальными активами в течение нескольких отчетных периодов; – с неравномерно производимым ремонтом основных средств. </w:t>
      </w:r>
    </w:p>
    <w:p w:rsidR="000200DC" w:rsidRDefault="000200DC" w:rsidP="00CD556F">
      <w:pPr>
        <w:jc w:val="both"/>
        <w:rPr>
          <w:rFonts w:ascii="Times New Roman" w:hAnsi="Times New Roman" w:cs="Times New Roman"/>
          <w:sz w:val="28"/>
          <w:szCs w:val="28"/>
        </w:rPr>
      </w:pPr>
    </w:p>
    <w:p w:rsidR="000200DC" w:rsidRPr="000200DC" w:rsidRDefault="00CD556F" w:rsidP="000200DC">
      <w:pPr>
        <w:pStyle w:val="a5"/>
        <w:numPr>
          <w:ilvl w:val="0"/>
          <w:numId w:val="13"/>
        </w:numPr>
        <w:jc w:val="center"/>
        <w:rPr>
          <w:rFonts w:ascii="Times New Roman" w:hAnsi="Times New Roman" w:cs="Times New Roman"/>
          <w:sz w:val="28"/>
          <w:szCs w:val="28"/>
        </w:rPr>
      </w:pPr>
      <w:r w:rsidRPr="000200DC">
        <w:rPr>
          <w:rFonts w:ascii="Times New Roman" w:hAnsi="Times New Roman" w:cs="Times New Roman"/>
          <w:sz w:val="28"/>
          <w:szCs w:val="28"/>
        </w:rPr>
        <w:t>МЕТОДЫ ОЦЕНКИ РЕЗЕРВОВ</w:t>
      </w:r>
    </w:p>
    <w:p w:rsidR="000200DC" w:rsidRPr="000200DC" w:rsidRDefault="000200DC" w:rsidP="000200DC">
      <w:pPr>
        <w:jc w:val="both"/>
        <w:rPr>
          <w:rFonts w:ascii="Times New Roman" w:hAnsi="Times New Roman" w:cs="Times New Roman"/>
          <w:sz w:val="28"/>
          <w:szCs w:val="28"/>
        </w:rPr>
      </w:pPr>
    </w:p>
    <w:p w:rsidR="000200DC" w:rsidRDefault="00CD556F" w:rsidP="00CD556F">
      <w:pPr>
        <w:jc w:val="both"/>
        <w:rPr>
          <w:rFonts w:ascii="Times New Roman" w:hAnsi="Times New Roman" w:cs="Times New Roman"/>
          <w:sz w:val="28"/>
          <w:szCs w:val="28"/>
        </w:rPr>
      </w:pPr>
      <w:r w:rsidRPr="00CD556F">
        <w:rPr>
          <w:rFonts w:ascii="Times New Roman" w:hAnsi="Times New Roman" w:cs="Times New Roman"/>
          <w:sz w:val="28"/>
          <w:szCs w:val="28"/>
        </w:rPr>
        <w:t xml:space="preserve"> </w:t>
      </w:r>
      <w:r w:rsidR="000200DC">
        <w:rPr>
          <w:rFonts w:ascii="Times New Roman" w:hAnsi="Times New Roman" w:cs="Times New Roman"/>
          <w:sz w:val="28"/>
          <w:szCs w:val="28"/>
        </w:rPr>
        <w:t xml:space="preserve">    </w:t>
      </w:r>
      <w:r w:rsidRPr="00CD556F">
        <w:rPr>
          <w:rFonts w:ascii="Times New Roman" w:hAnsi="Times New Roman" w:cs="Times New Roman"/>
          <w:sz w:val="28"/>
          <w:szCs w:val="28"/>
        </w:rPr>
        <w:t xml:space="preserve">4.1. Признание в учете расходов, в отношении которых сформирован резерв предстоящих расходов, осуществляется за счет суммы созданного резерва.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4.2. Резерв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 Формируется следующим способом (письмо Минфина РФ от 20.05.2015 г. № 02-07- 07/28998). 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всем сотрудникам на указанную дату, предоставленных кадровой службой. Резерв рассчитывается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Сумма расходов на оплату предстоящих отпусков определяется по следующей методике. </w:t>
      </w:r>
      <w:r>
        <w:rPr>
          <w:rFonts w:ascii="Times New Roman" w:hAnsi="Times New Roman" w:cs="Times New Roman"/>
          <w:sz w:val="28"/>
          <w:szCs w:val="28"/>
        </w:rPr>
        <w:t xml:space="preserve">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Расчет производится персонифицировано по каждому сотруднику:</w:t>
      </w:r>
    </w:p>
    <w:p w:rsidR="000200DC" w:rsidRDefault="000200DC" w:rsidP="00CD556F">
      <w:pPr>
        <w:jc w:val="both"/>
        <w:rPr>
          <w:rFonts w:ascii="Times New Roman" w:hAnsi="Times New Roman" w:cs="Times New Roman"/>
          <w:sz w:val="28"/>
          <w:szCs w:val="28"/>
        </w:rPr>
      </w:pPr>
    </w:p>
    <w:p w:rsidR="000200DC" w:rsidRDefault="000200DC" w:rsidP="000200DC">
      <w:pPr>
        <w:jc w:val="center"/>
        <w:rPr>
          <w:rFonts w:ascii="Times New Roman" w:hAnsi="Times New Roman" w:cs="Times New Roman"/>
          <w:sz w:val="28"/>
          <w:szCs w:val="28"/>
        </w:rPr>
      </w:pPr>
      <w:r>
        <w:rPr>
          <w:rFonts w:ascii="Times New Roman" w:hAnsi="Times New Roman" w:cs="Times New Roman"/>
          <w:sz w:val="28"/>
          <w:szCs w:val="28"/>
        </w:rPr>
        <w:t>-</w:t>
      </w:r>
      <w:r w:rsidR="00CD556F" w:rsidRPr="00CD556F">
        <w:rPr>
          <w:rFonts w:ascii="Times New Roman" w:hAnsi="Times New Roman" w:cs="Times New Roman"/>
          <w:sz w:val="28"/>
          <w:szCs w:val="28"/>
        </w:rPr>
        <w:t>Резерв отпусков</w:t>
      </w:r>
      <w:proofErr w:type="gramStart"/>
      <w:r w:rsidR="00CD556F" w:rsidRPr="00CD556F">
        <w:rPr>
          <w:rFonts w:ascii="Times New Roman" w:hAnsi="Times New Roman" w:cs="Times New Roman"/>
          <w:sz w:val="28"/>
          <w:szCs w:val="28"/>
        </w:rPr>
        <w:t xml:space="preserve"> = К</w:t>
      </w:r>
      <w:proofErr w:type="gramEnd"/>
      <w:r w:rsidR="00CD556F" w:rsidRPr="00CD556F">
        <w:rPr>
          <w:rFonts w:ascii="Times New Roman" w:hAnsi="Times New Roman" w:cs="Times New Roman"/>
          <w:sz w:val="28"/>
          <w:szCs w:val="28"/>
        </w:rPr>
        <w:t xml:space="preserve"> * ЗП,</w:t>
      </w:r>
    </w:p>
    <w:p w:rsidR="000200DC" w:rsidRDefault="00CD556F" w:rsidP="00CD556F">
      <w:pPr>
        <w:jc w:val="both"/>
        <w:rPr>
          <w:rFonts w:ascii="Times New Roman" w:hAnsi="Times New Roman" w:cs="Times New Roman"/>
          <w:sz w:val="28"/>
          <w:szCs w:val="28"/>
        </w:rPr>
      </w:pPr>
      <w:r w:rsidRPr="00CD556F">
        <w:rPr>
          <w:rFonts w:ascii="Times New Roman" w:hAnsi="Times New Roman" w:cs="Times New Roman"/>
          <w:sz w:val="28"/>
          <w:szCs w:val="28"/>
        </w:rPr>
        <w:t>где</w:t>
      </w:r>
      <w:proofErr w:type="gramStart"/>
      <w:r w:rsidRPr="00CD556F">
        <w:rPr>
          <w:rFonts w:ascii="Times New Roman" w:hAnsi="Times New Roman" w:cs="Times New Roman"/>
          <w:sz w:val="28"/>
          <w:szCs w:val="28"/>
        </w:rPr>
        <w:t xml:space="preserve"> К</w:t>
      </w:r>
      <w:proofErr w:type="gramEnd"/>
      <w:r w:rsidRPr="00CD556F">
        <w:rPr>
          <w:rFonts w:ascii="Times New Roman" w:hAnsi="Times New Roman" w:cs="Times New Roman"/>
          <w:sz w:val="28"/>
          <w:szCs w:val="28"/>
        </w:rPr>
        <w:t xml:space="preserve"> – количество не использованных сотрудником дней отпуска за период с начала работы на дату расчета (конец каждого месяца, квартала, года); </w:t>
      </w:r>
    </w:p>
    <w:p w:rsidR="000200DC" w:rsidRDefault="00CD556F" w:rsidP="000200DC">
      <w:pPr>
        <w:jc w:val="both"/>
        <w:rPr>
          <w:rFonts w:ascii="Times New Roman" w:hAnsi="Times New Roman" w:cs="Times New Roman"/>
          <w:sz w:val="28"/>
          <w:szCs w:val="28"/>
        </w:rPr>
      </w:pPr>
      <w:r w:rsidRPr="00CD556F">
        <w:rPr>
          <w:rFonts w:ascii="Times New Roman" w:hAnsi="Times New Roman" w:cs="Times New Roman"/>
          <w:sz w:val="28"/>
          <w:szCs w:val="28"/>
        </w:rPr>
        <w:lastRenderedPageBreak/>
        <w:t xml:space="preserve">ЗП – среднедневной заработок сотрудника, исчисленный по правилам расчета среднего заработка для оплаты отпусков на дату расчета резерва. Резерв на оплату страховых взносов рассчитывается с учетом методики расчета резерва на оплату отпусков. </w:t>
      </w:r>
    </w:p>
    <w:p w:rsidR="000200DC" w:rsidRDefault="00CD556F" w:rsidP="000200DC">
      <w:pPr>
        <w:jc w:val="center"/>
        <w:rPr>
          <w:rFonts w:ascii="Times New Roman" w:hAnsi="Times New Roman" w:cs="Times New Roman"/>
          <w:sz w:val="28"/>
          <w:szCs w:val="28"/>
        </w:rPr>
      </w:pPr>
      <w:r w:rsidRPr="00CD556F">
        <w:rPr>
          <w:rFonts w:ascii="Times New Roman" w:hAnsi="Times New Roman" w:cs="Times New Roman"/>
          <w:sz w:val="28"/>
          <w:szCs w:val="28"/>
        </w:rPr>
        <w:t>Сумма страховых взносов при формировании резерва рассчитывается в среднем по учреждению:</w:t>
      </w:r>
    </w:p>
    <w:p w:rsidR="000200DC" w:rsidRDefault="000200DC" w:rsidP="000200DC">
      <w:pPr>
        <w:jc w:val="center"/>
        <w:rPr>
          <w:rFonts w:ascii="Times New Roman" w:hAnsi="Times New Roman" w:cs="Times New Roman"/>
          <w:sz w:val="28"/>
          <w:szCs w:val="28"/>
        </w:rPr>
      </w:pPr>
    </w:p>
    <w:p w:rsidR="000200DC" w:rsidRDefault="00CD556F" w:rsidP="000200DC">
      <w:pPr>
        <w:jc w:val="center"/>
        <w:rPr>
          <w:rFonts w:ascii="Times New Roman" w:hAnsi="Times New Roman" w:cs="Times New Roman"/>
          <w:sz w:val="28"/>
          <w:szCs w:val="28"/>
        </w:rPr>
      </w:pPr>
      <w:r w:rsidRPr="00CD556F">
        <w:rPr>
          <w:rFonts w:ascii="Times New Roman" w:hAnsi="Times New Roman" w:cs="Times New Roman"/>
          <w:sz w:val="28"/>
          <w:szCs w:val="28"/>
        </w:rPr>
        <w:t>Резе</w:t>
      </w:r>
      <w:proofErr w:type="gramStart"/>
      <w:r w:rsidRPr="00CD556F">
        <w:rPr>
          <w:rFonts w:ascii="Times New Roman" w:hAnsi="Times New Roman" w:cs="Times New Roman"/>
          <w:sz w:val="28"/>
          <w:szCs w:val="28"/>
        </w:rPr>
        <w:t>рв стр</w:t>
      </w:r>
      <w:proofErr w:type="gramEnd"/>
      <w:r w:rsidRPr="00CD556F">
        <w:rPr>
          <w:rFonts w:ascii="Times New Roman" w:hAnsi="Times New Roman" w:cs="Times New Roman"/>
          <w:sz w:val="28"/>
          <w:szCs w:val="28"/>
        </w:rPr>
        <w:t xml:space="preserve">. </w:t>
      </w:r>
      <w:proofErr w:type="spellStart"/>
      <w:r w:rsidRPr="00CD556F">
        <w:rPr>
          <w:rFonts w:ascii="Times New Roman" w:hAnsi="Times New Roman" w:cs="Times New Roman"/>
          <w:sz w:val="28"/>
          <w:szCs w:val="28"/>
        </w:rPr>
        <w:t>взн</w:t>
      </w:r>
      <w:proofErr w:type="spellEnd"/>
      <w:r w:rsidRPr="00CD556F">
        <w:rPr>
          <w:rFonts w:ascii="Times New Roman" w:hAnsi="Times New Roman" w:cs="Times New Roman"/>
          <w:sz w:val="28"/>
          <w:szCs w:val="28"/>
        </w:rPr>
        <w:t xml:space="preserve">. = К * </w:t>
      </w:r>
      <w:proofErr w:type="spellStart"/>
      <w:r w:rsidRPr="00CD556F">
        <w:rPr>
          <w:rFonts w:ascii="Times New Roman" w:hAnsi="Times New Roman" w:cs="Times New Roman"/>
          <w:sz w:val="28"/>
          <w:szCs w:val="28"/>
        </w:rPr>
        <w:t>ЗПср</w:t>
      </w:r>
      <w:proofErr w:type="spellEnd"/>
      <w:proofErr w:type="gramStart"/>
      <w:r w:rsidRPr="00CD556F">
        <w:rPr>
          <w:rFonts w:ascii="Times New Roman" w:hAnsi="Times New Roman" w:cs="Times New Roman"/>
          <w:sz w:val="28"/>
          <w:szCs w:val="28"/>
        </w:rPr>
        <w:t xml:space="preserve"> * С</w:t>
      </w:r>
      <w:proofErr w:type="gramEnd"/>
      <w:r w:rsidRPr="00CD556F">
        <w:rPr>
          <w:rFonts w:ascii="Times New Roman" w:hAnsi="Times New Roman" w:cs="Times New Roman"/>
          <w:sz w:val="28"/>
          <w:szCs w:val="28"/>
        </w:rPr>
        <w:t>;</w:t>
      </w:r>
    </w:p>
    <w:p w:rsidR="000200DC" w:rsidRDefault="00CD556F" w:rsidP="00CD556F">
      <w:pPr>
        <w:jc w:val="both"/>
        <w:rPr>
          <w:rFonts w:ascii="Times New Roman" w:hAnsi="Times New Roman" w:cs="Times New Roman"/>
          <w:sz w:val="28"/>
          <w:szCs w:val="28"/>
        </w:rPr>
      </w:pPr>
      <w:r w:rsidRPr="00CD556F">
        <w:rPr>
          <w:rFonts w:ascii="Times New Roman" w:hAnsi="Times New Roman" w:cs="Times New Roman"/>
          <w:sz w:val="28"/>
          <w:szCs w:val="28"/>
        </w:rPr>
        <w:t xml:space="preserve"> где</w:t>
      </w:r>
      <w:proofErr w:type="gramStart"/>
      <w:r w:rsidRPr="00CD556F">
        <w:rPr>
          <w:rFonts w:ascii="Times New Roman" w:hAnsi="Times New Roman" w:cs="Times New Roman"/>
          <w:sz w:val="28"/>
          <w:szCs w:val="28"/>
        </w:rPr>
        <w:t xml:space="preserve"> С</w:t>
      </w:r>
      <w:proofErr w:type="gramEnd"/>
      <w:r w:rsidRPr="00CD556F">
        <w:rPr>
          <w:rFonts w:ascii="Times New Roman" w:hAnsi="Times New Roman" w:cs="Times New Roman"/>
          <w:sz w:val="28"/>
          <w:szCs w:val="28"/>
        </w:rPr>
        <w:t xml:space="preserve"> – ставка страховых взносов.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4.3. Резерв, возникающий из претензионных требований и исков по результатам фактов хозяйственной жизни, в том числе в рамках досудебного (внесудебного) рассмотрения претензий. Формируется в размере сумм предъявленных к учреждению штрафных санкций (пеней), иных компенсаций по причиненным ущербам (убыткам), в том числе вытекающим из условий гражданско-правовых договоров (контрактов), а также ожидаемых судебных расходов (издержек), в случае предъявления учреждению согласно законодательству РФ претензий (исков), иных аналогичных ожидаемых расходов.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4.4. Резерв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 Оценивается по состоянию на 31 декабря в сумме разницы между исполненной и не исполненной суммой по договору (контракту), подлежащей оплате на момент поступления документов в январе следующего года.</w:t>
      </w:r>
    </w:p>
    <w:p w:rsidR="000200DC" w:rsidRDefault="000200DC" w:rsidP="00CD556F">
      <w:pPr>
        <w:jc w:val="both"/>
        <w:rPr>
          <w:rFonts w:ascii="Times New Roman" w:hAnsi="Times New Roman" w:cs="Times New Roman"/>
          <w:sz w:val="28"/>
          <w:szCs w:val="28"/>
        </w:rPr>
      </w:pPr>
    </w:p>
    <w:p w:rsidR="000200DC" w:rsidRDefault="00CD556F" w:rsidP="000200DC">
      <w:pPr>
        <w:jc w:val="center"/>
        <w:rPr>
          <w:rFonts w:ascii="Times New Roman" w:hAnsi="Times New Roman" w:cs="Times New Roman"/>
          <w:sz w:val="28"/>
          <w:szCs w:val="28"/>
        </w:rPr>
      </w:pPr>
      <w:r w:rsidRPr="00CD556F">
        <w:rPr>
          <w:rFonts w:ascii="Times New Roman" w:hAnsi="Times New Roman" w:cs="Times New Roman"/>
          <w:sz w:val="28"/>
          <w:szCs w:val="28"/>
        </w:rPr>
        <w:t>5. РЕЗЕРВ ДЛЯ ОПЛАТЫ ФАКТИЧЕСКИ ОСУЩЕСТВЛЕННЫХ ЗАТРАТ, ПО КОТОРЫМ НЕ ПОСТУПИЛИ ДОКУМЕНТЫ</w:t>
      </w:r>
    </w:p>
    <w:p w:rsidR="000200DC" w:rsidRDefault="000200DC" w:rsidP="000200DC">
      <w:pPr>
        <w:jc w:val="center"/>
        <w:rPr>
          <w:rFonts w:ascii="Times New Roman" w:hAnsi="Times New Roman" w:cs="Times New Roman"/>
          <w:sz w:val="28"/>
          <w:szCs w:val="28"/>
        </w:rPr>
      </w:pPr>
    </w:p>
    <w:p w:rsidR="000200DC" w:rsidRDefault="000200DC" w:rsidP="00CD556F">
      <w:pPr>
        <w:jc w:val="both"/>
        <w:rPr>
          <w:rFonts w:ascii="Times New Roman" w:hAnsi="Times New Roman" w:cs="Times New Roman"/>
          <w:sz w:val="28"/>
          <w:szCs w:val="28"/>
        </w:rPr>
      </w:pP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 5.1. 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 </w:t>
      </w:r>
    </w:p>
    <w:p w:rsidR="000200DC" w:rsidRDefault="00CD556F" w:rsidP="00CD556F">
      <w:pPr>
        <w:jc w:val="both"/>
        <w:rPr>
          <w:rFonts w:ascii="Times New Roman" w:hAnsi="Times New Roman" w:cs="Times New Roman"/>
          <w:sz w:val="28"/>
          <w:szCs w:val="28"/>
        </w:rPr>
      </w:pPr>
      <w:r w:rsidRPr="00CD556F">
        <w:rPr>
          <w:rFonts w:ascii="Times New Roman" w:hAnsi="Times New Roman" w:cs="Times New Roman"/>
          <w:sz w:val="28"/>
          <w:szCs w:val="28"/>
        </w:rPr>
        <w:t>Примеры расходов, по которым создается резерв:</w:t>
      </w:r>
    </w:p>
    <w:p w:rsidR="000200DC" w:rsidRDefault="00CD556F" w:rsidP="00CD556F">
      <w:pPr>
        <w:jc w:val="both"/>
        <w:rPr>
          <w:rFonts w:ascii="Times New Roman" w:hAnsi="Times New Roman" w:cs="Times New Roman"/>
          <w:sz w:val="28"/>
          <w:szCs w:val="28"/>
        </w:rPr>
      </w:pPr>
      <w:r w:rsidRPr="00CD556F">
        <w:rPr>
          <w:rFonts w:ascii="Times New Roman" w:hAnsi="Times New Roman" w:cs="Times New Roman"/>
          <w:sz w:val="28"/>
          <w:szCs w:val="28"/>
        </w:rPr>
        <w:t xml:space="preserve"> </w:t>
      </w:r>
      <w:r w:rsidRPr="00CD556F">
        <w:rPr>
          <w:rFonts w:ascii="Times New Roman" w:hAnsi="Times New Roman" w:cs="Times New Roman"/>
          <w:sz w:val="28"/>
          <w:szCs w:val="28"/>
        </w:rPr>
        <w:sym w:font="Symbol" w:char="F0B7"/>
      </w:r>
      <w:r w:rsidRPr="00CD556F">
        <w:rPr>
          <w:rFonts w:ascii="Times New Roman" w:hAnsi="Times New Roman" w:cs="Times New Roman"/>
          <w:sz w:val="28"/>
          <w:szCs w:val="28"/>
        </w:rPr>
        <w:t xml:space="preserve"> расходы на электроэнергию, тепловую энергию, водоснабжение и т.п., по которым не поступили счета </w:t>
      </w:r>
      <w:proofErr w:type="spellStart"/>
      <w:r w:rsidRPr="00CD556F">
        <w:rPr>
          <w:rFonts w:ascii="Times New Roman" w:hAnsi="Times New Roman" w:cs="Times New Roman"/>
          <w:sz w:val="28"/>
          <w:szCs w:val="28"/>
        </w:rPr>
        <w:t>ресурсоснабжающих</w:t>
      </w:r>
      <w:proofErr w:type="spellEnd"/>
      <w:r w:rsidRPr="00CD556F">
        <w:rPr>
          <w:rFonts w:ascii="Times New Roman" w:hAnsi="Times New Roman" w:cs="Times New Roman"/>
          <w:sz w:val="28"/>
          <w:szCs w:val="28"/>
        </w:rPr>
        <w:t xml:space="preserve"> организаций; </w:t>
      </w:r>
    </w:p>
    <w:p w:rsidR="000200DC" w:rsidRDefault="00CD556F" w:rsidP="00CD556F">
      <w:pPr>
        <w:jc w:val="both"/>
        <w:rPr>
          <w:rFonts w:ascii="Times New Roman" w:hAnsi="Times New Roman" w:cs="Times New Roman"/>
          <w:sz w:val="28"/>
          <w:szCs w:val="28"/>
        </w:rPr>
      </w:pPr>
      <w:r w:rsidRPr="00CD556F">
        <w:rPr>
          <w:rFonts w:ascii="Times New Roman" w:hAnsi="Times New Roman" w:cs="Times New Roman"/>
          <w:sz w:val="28"/>
          <w:szCs w:val="28"/>
        </w:rPr>
        <w:sym w:font="Symbol" w:char="F0B7"/>
      </w:r>
      <w:r w:rsidRPr="00CD556F">
        <w:rPr>
          <w:rFonts w:ascii="Times New Roman" w:hAnsi="Times New Roman" w:cs="Times New Roman"/>
          <w:sz w:val="28"/>
          <w:szCs w:val="28"/>
        </w:rPr>
        <w:t xml:space="preserve"> расходы в виде периодических платежей, если имеются основания для их осуществления, установленные нормативными актами и (или) договором.</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 5.2. 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556F" w:rsidRPr="00CD556F">
        <w:rPr>
          <w:rFonts w:ascii="Times New Roman" w:hAnsi="Times New Roman" w:cs="Times New Roman"/>
          <w:sz w:val="28"/>
          <w:szCs w:val="28"/>
        </w:rPr>
        <w:t xml:space="preserve">5.3.Резерв создается в сумме, отражающей наиболее достоверную денежную оценку расходов, необходимых для расчетов с контрагентом.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5.4.Наиболее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5.5. 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5.6. На основании поступивших от контрагента документов фактические расходы отражаются следующим образом: </w:t>
      </w:r>
    </w:p>
    <w:p w:rsidR="000200DC" w:rsidRDefault="00CD556F" w:rsidP="00CD556F">
      <w:pPr>
        <w:jc w:val="both"/>
        <w:rPr>
          <w:rFonts w:ascii="Times New Roman" w:hAnsi="Times New Roman" w:cs="Times New Roman"/>
          <w:sz w:val="28"/>
          <w:szCs w:val="28"/>
        </w:rPr>
      </w:pPr>
      <w:r w:rsidRPr="00CD556F">
        <w:rPr>
          <w:rFonts w:ascii="Times New Roman" w:hAnsi="Times New Roman" w:cs="Times New Roman"/>
          <w:sz w:val="28"/>
          <w:szCs w:val="28"/>
        </w:rPr>
        <w:t xml:space="preserve">-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 </w:t>
      </w:r>
    </w:p>
    <w:p w:rsidR="000200DC" w:rsidRDefault="00CD556F" w:rsidP="00CD556F">
      <w:pPr>
        <w:jc w:val="both"/>
        <w:rPr>
          <w:rFonts w:ascii="Times New Roman" w:hAnsi="Times New Roman" w:cs="Times New Roman"/>
          <w:sz w:val="28"/>
          <w:szCs w:val="28"/>
        </w:rPr>
      </w:pPr>
      <w:r w:rsidRPr="00CD556F">
        <w:rPr>
          <w:rFonts w:ascii="Times New Roman" w:hAnsi="Times New Roman" w:cs="Times New Roman"/>
          <w:sz w:val="28"/>
          <w:szCs w:val="28"/>
        </w:rP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0200DC" w:rsidRDefault="000200DC" w:rsidP="00CD556F">
      <w:pPr>
        <w:jc w:val="both"/>
        <w:rPr>
          <w:rFonts w:ascii="Times New Roman" w:hAnsi="Times New Roman" w:cs="Times New Roman"/>
          <w:sz w:val="28"/>
          <w:szCs w:val="28"/>
        </w:rPr>
      </w:pPr>
    </w:p>
    <w:p w:rsidR="000200DC" w:rsidRDefault="00CD556F" w:rsidP="000200DC">
      <w:pPr>
        <w:jc w:val="center"/>
        <w:rPr>
          <w:rFonts w:ascii="Times New Roman" w:hAnsi="Times New Roman" w:cs="Times New Roman"/>
          <w:sz w:val="28"/>
          <w:szCs w:val="28"/>
        </w:rPr>
      </w:pPr>
      <w:r w:rsidRPr="00CD556F">
        <w:rPr>
          <w:rFonts w:ascii="Times New Roman" w:hAnsi="Times New Roman" w:cs="Times New Roman"/>
          <w:sz w:val="28"/>
          <w:szCs w:val="28"/>
        </w:rPr>
        <w:t>6. РАСПРЕДЕЛЕНИЕ РАСХОДОВ НА СЕБЕСТОИМОСТЬ (ФИНАНСОВЫЙ РЕЗУЛЬТАТ)</w:t>
      </w:r>
    </w:p>
    <w:p w:rsidR="000200DC" w:rsidRDefault="000200DC" w:rsidP="000200DC">
      <w:pPr>
        <w:jc w:val="center"/>
        <w:rPr>
          <w:rFonts w:ascii="Times New Roman" w:hAnsi="Times New Roman" w:cs="Times New Roman"/>
          <w:sz w:val="28"/>
          <w:szCs w:val="28"/>
        </w:rPr>
      </w:pP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6.1. Прямые затраты относятся на себестоимость способом прямого расчета (фактических затрат). Расходы на оплату труда работников, которые непосредственно заняты в выполнении нескольких видов работ (оказании нескольких видов услуг), относятся на себестоимость конкретного вида работ (услуг) в соответствии с данными табелей учета рабочего времени. Страховые взносы, начисленные за месяц, в этом случае распределяются пропорционально соответствующим расходам на оплату труда.</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 6.2. При формировании себестоимости услуг (работ) не учитываются следующие расходы: В рамках выполнения государственного (муниципального) задания:</w:t>
      </w:r>
    </w:p>
    <w:p w:rsidR="000200DC" w:rsidRDefault="00CD556F" w:rsidP="00CD556F">
      <w:pPr>
        <w:jc w:val="both"/>
        <w:rPr>
          <w:rFonts w:ascii="Times New Roman" w:hAnsi="Times New Roman" w:cs="Times New Roman"/>
          <w:sz w:val="28"/>
          <w:szCs w:val="28"/>
        </w:rPr>
      </w:pPr>
      <w:r w:rsidRPr="00CD556F">
        <w:rPr>
          <w:rFonts w:ascii="Times New Roman" w:hAnsi="Times New Roman" w:cs="Times New Roman"/>
          <w:sz w:val="28"/>
          <w:szCs w:val="28"/>
        </w:rPr>
        <w:t xml:space="preserve"> • расходы на содержание недвижимого и особо ценного движимого имущества, закрепленного за </w:t>
      </w:r>
      <w:r w:rsidR="000200DC">
        <w:rPr>
          <w:rFonts w:ascii="Times New Roman" w:hAnsi="Times New Roman" w:cs="Times New Roman"/>
          <w:sz w:val="28"/>
          <w:szCs w:val="28"/>
        </w:rPr>
        <w:t>учреждением</w:t>
      </w:r>
      <w:r w:rsidRPr="00CD556F">
        <w:rPr>
          <w:rFonts w:ascii="Times New Roman" w:hAnsi="Times New Roman" w:cs="Times New Roman"/>
          <w:sz w:val="28"/>
          <w:szCs w:val="28"/>
        </w:rPr>
        <w:t xml:space="preserve"> или приобретенного им за счет средств, выделенных учредителем; • расходы на уплату налогов, в качестве объектов налогообложения по которым признается недвижимое и особо ценное движимое имущество, закрепленное за </w:t>
      </w:r>
      <w:r w:rsidR="000200DC">
        <w:rPr>
          <w:rFonts w:ascii="Times New Roman" w:hAnsi="Times New Roman" w:cs="Times New Roman"/>
          <w:sz w:val="28"/>
          <w:szCs w:val="28"/>
        </w:rPr>
        <w:t>учреждением</w:t>
      </w:r>
      <w:r w:rsidRPr="00CD556F">
        <w:rPr>
          <w:rFonts w:ascii="Times New Roman" w:hAnsi="Times New Roman" w:cs="Times New Roman"/>
          <w:sz w:val="28"/>
          <w:szCs w:val="28"/>
        </w:rPr>
        <w:t xml:space="preserve"> или приобретенное им за счет средств, выделенных учредителем;</w:t>
      </w:r>
    </w:p>
    <w:p w:rsidR="000200DC" w:rsidRDefault="00CD556F" w:rsidP="00CD556F">
      <w:pPr>
        <w:jc w:val="both"/>
        <w:rPr>
          <w:rFonts w:ascii="Times New Roman" w:hAnsi="Times New Roman" w:cs="Times New Roman"/>
          <w:sz w:val="28"/>
          <w:szCs w:val="28"/>
        </w:rPr>
      </w:pPr>
      <w:r w:rsidRPr="00CD556F">
        <w:rPr>
          <w:rFonts w:ascii="Times New Roman" w:hAnsi="Times New Roman" w:cs="Times New Roman"/>
          <w:sz w:val="28"/>
          <w:szCs w:val="28"/>
        </w:rPr>
        <w:t xml:space="preserve"> • расходы на оплату консультационных, информационных и иных аналогичных услуг. В рамках приносящей доход деятельности: </w:t>
      </w:r>
    </w:p>
    <w:p w:rsidR="000200DC" w:rsidRDefault="00CD556F" w:rsidP="00CD556F">
      <w:pPr>
        <w:jc w:val="both"/>
        <w:rPr>
          <w:rFonts w:ascii="Times New Roman" w:hAnsi="Times New Roman" w:cs="Times New Roman"/>
          <w:sz w:val="28"/>
          <w:szCs w:val="28"/>
        </w:rPr>
      </w:pPr>
      <w:r w:rsidRPr="00CD556F">
        <w:rPr>
          <w:rFonts w:ascii="Times New Roman" w:hAnsi="Times New Roman" w:cs="Times New Roman"/>
          <w:sz w:val="28"/>
          <w:szCs w:val="28"/>
        </w:rPr>
        <w:t xml:space="preserve">• расходы на уплату штрафов, пеней и других экономических санкций; </w:t>
      </w:r>
    </w:p>
    <w:p w:rsidR="000200DC" w:rsidRDefault="00CD556F" w:rsidP="00CD556F">
      <w:pPr>
        <w:jc w:val="both"/>
        <w:rPr>
          <w:rFonts w:ascii="Times New Roman" w:hAnsi="Times New Roman" w:cs="Times New Roman"/>
          <w:sz w:val="28"/>
          <w:szCs w:val="28"/>
        </w:rPr>
      </w:pPr>
      <w:r w:rsidRPr="00CD556F">
        <w:rPr>
          <w:rFonts w:ascii="Times New Roman" w:hAnsi="Times New Roman" w:cs="Times New Roman"/>
          <w:sz w:val="28"/>
          <w:szCs w:val="28"/>
        </w:rPr>
        <w:t xml:space="preserve">• расходы на оплату консультационных, информационных и иных аналогичных услуг; </w:t>
      </w:r>
    </w:p>
    <w:p w:rsidR="000200DC" w:rsidRDefault="00CD556F" w:rsidP="00CD556F">
      <w:pPr>
        <w:jc w:val="both"/>
        <w:rPr>
          <w:rFonts w:ascii="Times New Roman" w:hAnsi="Times New Roman" w:cs="Times New Roman"/>
          <w:sz w:val="28"/>
          <w:szCs w:val="28"/>
        </w:rPr>
      </w:pPr>
      <w:r w:rsidRPr="00CD556F">
        <w:rPr>
          <w:rFonts w:ascii="Times New Roman" w:hAnsi="Times New Roman" w:cs="Times New Roman"/>
          <w:sz w:val="28"/>
          <w:szCs w:val="28"/>
        </w:rPr>
        <w:t xml:space="preserve">• расходы на приобретение подарков, почетных грамот. В рамках программы ОМС (при наличии средств ОМС): </w:t>
      </w:r>
    </w:p>
    <w:p w:rsidR="000200DC" w:rsidRDefault="00CD556F" w:rsidP="00CD556F">
      <w:pPr>
        <w:jc w:val="both"/>
        <w:rPr>
          <w:rFonts w:ascii="Times New Roman" w:hAnsi="Times New Roman" w:cs="Times New Roman"/>
          <w:sz w:val="28"/>
          <w:szCs w:val="28"/>
        </w:rPr>
      </w:pPr>
      <w:r w:rsidRPr="00CD556F">
        <w:rPr>
          <w:rFonts w:ascii="Times New Roman" w:hAnsi="Times New Roman" w:cs="Times New Roman"/>
          <w:sz w:val="28"/>
          <w:szCs w:val="28"/>
        </w:rPr>
        <w:lastRenderedPageBreak/>
        <w:t xml:space="preserve">• возмещение гражданам морального и физического вреда в связи с некачественным оказанием медпомощи; </w:t>
      </w:r>
    </w:p>
    <w:p w:rsidR="000200DC" w:rsidRDefault="00CD556F" w:rsidP="00CD556F">
      <w:pPr>
        <w:jc w:val="both"/>
        <w:rPr>
          <w:rFonts w:ascii="Times New Roman" w:hAnsi="Times New Roman" w:cs="Times New Roman"/>
          <w:sz w:val="28"/>
          <w:szCs w:val="28"/>
        </w:rPr>
      </w:pPr>
      <w:r w:rsidRPr="00CD556F">
        <w:rPr>
          <w:rFonts w:ascii="Times New Roman" w:hAnsi="Times New Roman" w:cs="Times New Roman"/>
          <w:sz w:val="28"/>
          <w:szCs w:val="28"/>
        </w:rPr>
        <w:t xml:space="preserve">• уплата налогов, штрафов и пеней, в том числе штрафов за нарушение требований пожарной безопасности. Указанные расходы относятся в дебет счета 0 401 20 000. </w:t>
      </w:r>
    </w:p>
    <w:p w:rsidR="000200DC" w:rsidRDefault="000200DC" w:rsidP="00CD556F">
      <w:pPr>
        <w:jc w:val="both"/>
        <w:rPr>
          <w:rFonts w:ascii="Times New Roman" w:hAnsi="Times New Roman" w:cs="Times New Roman"/>
          <w:sz w:val="28"/>
          <w:szCs w:val="28"/>
        </w:rPr>
      </w:pPr>
    </w:p>
    <w:p w:rsidR="000200DC" w:rsidRDefault="00CD556F" w:rsidP="000200DC">
      <w:pPr>
        <w:jc w:val="center"/>
        <w:rPr>
          <w:rFonts w:ascii="Times New Roman" w:hAnsi="Times New Roman" w:cs="Times New Roman"/>
          <w:sz w:val="28"/>
          <w:szCs w:val="28"/>
        </w:rPr>
      </w:pPr>
      <w:r w:rsidRPr="00CD556F">
        <w:rPr>
          <w:rFonts w:ascii="Times New Roman" w:hAnsi="Times New Roman" w:cs="Times New Roman"/>
          <w:sz w:val="28"/>
          <w:szCs w:val="28"/>
        </w:rPr>
        <w:t>7. ОБЕСЦЕНЕНИЕ АКТИВОВ</w:t>
      </w:r>
    </w:p>
    <w:p w:rsidR="000200DC" w:rsidRDefault="000200DC" w:rsidP="00CD556F">
      <w:pPr>
        <w:jc w:val="both"/>
        <w:rPr>
          <w:rFonts w:ascii="Times New Roman" w:hAnsi="Times New Roman" w:cs="Times New Roman"/>
          <w:sz w:val="28"/>
          <w:szCs w:val="28"/>
        </w:rPr>
      </w:pP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7.1.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 Решение о проведении такой проверки в иных случаях принимает (должность руководителя) по представлению (соответствующего лица, например главного бухгалтера).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7.2.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7.3.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7.4. По итогам рассмотрения результатов теста на обесценение оформляется заключение, в котором указывается предлагаемое решение (проводить или не проводить оценку справедливой стоимости актива). В случае если предлагается решение о проведении оценки, также указывается оптимальный метод определения справедливой стоимости актива.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7.5. При выявлении признаков возможного обесценения (снижения убытка) руководитель принимает решение о необходимости (об отсутствии необходимости) определения справедливой стоимости такого актива. Это решение оформляется приказом с указанием метода, которым стоимость будет определена.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7.6. При определении справедливой стоимости актива также оценивается необходимость изменения оставшегося срока полезного использования актива.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7.7. Если по результатам определения справедливой стоимости актива выявлен убыток от обесценения, то он подлежит признанию в учете.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7.8. 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w:t>
      </w:r>
    </w:p>
    <w:p w:rsidR="000200DC"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 xml:space="preserve">7.9.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 </w:t>
      </w:r>
    </w:p>
    <w:p w:rsidR="00A73F07" w:rsidRPr="00CD556F" w:rsidRDefault="000200DC" w:rsidP="00CD556F">
      <w:pPr>
        <w:jc w:val="both"/>
        <w:rPr>
          <w:rFonts w:ascii="Times New Roman" w:hAnsi="Times New Roman" w:cs="Times New Roman"/>
          <w:sz w:val="28"/>
          <w:szCs w:val="28"/>
        </w:rPr>
      </w:pPr>
      <w:r>
        <w:rPr>
          <w:rFonts w:ascii="Times New Roman" w:hAnsi="Times New Roman" w:cs="Times New Roman"/>
          <w:sz w:val="28"/>
          <w:szCs w:val="28"/>
        </w:rPr>
        <w:t xml:space="preserve">     </w:t>
      </w:r>
      <w:r w:rsidR="00CD556F" w:rsidRPr="00CD556F">
        <w:rPr>
          <w:rFonts w:ascii="Times New Roman" w:hAnsi="Times New Roman" w:cs="Times New Roman"/>
          <w:sz w:val="28"/>
          <w:szCs w:val="28"/>
        </w:rPr>
        <w:t>7.10.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sectPr w:rsidR="00A73F07" w:rsidRPr="00CD5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2BB0"/>
    <w:multiLevelType w:val="hybridMultilevel"/>
    <w:tmpl w:val="29B43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96246"/>
    <w:multiLevelType w:val="multilevel"/>
    <w:tmpl w:val="AA588F3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C5C0735"/>
    <w:multiLevelType w:val="multilevel"/>
    <w:tmpl w:val="639E06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2B45465"/>
    <w:multiLevelType w:val="multilevel"/>
    <w:tmpl w:val="C4C670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B4D3A64"/>
    <w:multiLevelType w:val="multilevel"/>
    <w:tmpl w:val="9BCEA69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DFF2746"/>
    <w:multiLevelType w:val="multilevel"/>
    <w:tmpl w:val="C20AAE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C773C8"/>
    <w:multiLevelType w:val="multilevel"/>
    <w:tmpl w:val="33FA4C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EC083B"/>
    <w:multiLevelType w:val="multilevel"/>
    <w:tmpl w:val="CF048D04"/>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FC61814"/>
    <w:multiLevelType w:val="multilevel"/>
    <w:tmpl w:val="F9AAA3E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18C3F84"/>
    <w:multiLevelType w:val="multilevel"/>
    <w:tmpl w:val="EB608028"/>
    <w:lvl w:ilvl="0">
      <w:start w:val="9"/>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05A07E2"/>
    <w:multiLevelType w:val="multilevel"/>
    <w:tmpl w:val="260CF326"/>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30442B9"/>
    <w:multiLevelType w:val="multilevel"/>
    <w:tmpl w:val="CC927156"/>
    <w:lvl w:ilvl="0">
      <w:start w:val="3"/>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BB21E14"/>
    <w:multiLevelType w:val="multilevel"/>
    <w:tmpl w:val="2DB2881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2"/>
    <w:lvlOverride w:ilvl="0"/>
    <w:lvlOverride w:ilvl="1">
      <w:startOverride w:val="2"/>
    </w:lvlOverride>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9"/>
    <w:lvlOverride w:ilvl="0">
      <w:startOverride w:val="9"/>
    </w:lvlOverride>
    <w:lvlOverride w:ilvl="1"/>
    <w:lvlOverride w:ilvl="2"/>
    <w:lvlOverride w:ilvl="3"/>
    <w:lvlOverride w:ilvl="4"/>
    <w:lvlOverride w:ilvl="5"/>
    <w:lvlOverride w:ilvl="6"/>
    <w:lvlOverride w:ilvl="7"/>
    <w:lvlOverride w:ilvl="8"/>
  </w:num>
  <w:num w:numId="5">
    <w:abstractNumId w:val="10"/>
    <w:lvlOverride w:ilvl="0">
      <w:startOverride w:val="3"/>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11"/>
    <w:lvlOverride w:ilvl="0">
      <w:startOverride w:val="3"/>
    </w:lvlOverride>
    <w:lvlOverride w:ilvl="1"/>
    <w:lvlOverride w:ilvl="2"/>
    <w:lvlOverride w:ilvl="3"/>
    <w:lvlOverride w:ilvl="4"/>
    <w:lvlOverride w:ilvl="5"/>
    <w:lvlOverride w:ilvl="6"/>
    <w:lvlOverride w:ilvl="7"/>
    <w:lvlOverride w:ilvl="8"/>
  </w:num>
  <w:num w:numId="10">
    <w:abstractNumId w:val="5"/>
  </w:num>
  <w:num w:numId="11">
    <w:abstractNumId w:val="6"/>
    <w:lvlOverride w:ilvl="0">
      <w:startOverride w:val="2"/>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01"/>
    <w:rsid w:val="00002A2E"/>
    <w:rsid w:val="000054EB"/>
    <w:rsid w:val="000200DC"/>
    <w:rsid w:val="00080D01"/>
    <w:rsid w:val="0036300A"/>
    <w:rsid w:val="00A73F07"/>
    <w:rsid w:val="00CD5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E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0054EB"/>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3"/>
    <w:rsid w:val="000054EB"/>
    <w:pPr>
      <w:shd w:val="clear" w:color="auto" w:fill="FFFFFF"/>
      <w:spacing w:after="300" w:line="326" w:lineRule="exact"/>
      <w:ind w:hanging="360"/>
      <w:jc w:val="right"/>
    </w:pPr>
    <w:rPr>
      <w:rFonts w:ascii="Times New Roman" w:eastAsia="Times New Roman" w:hAnsi="Times New Roman" w:cs="Times New Roman"/>
      <w:color w:val="auto"/>
      <w:sz w:val="27"/>
      <w:szCs w:val="27"/>
      <w:lang w:eastAsia="en-US"/>
    </w:rPr>
  </w:style>
  <w:style w:type="character" w:customStyle="1" w:styleId="12pt">
    <w:name w:val="Основной текст + 12 pt"/>
    <w:basedOn w:val="a3"/>
    <w:rsid w:val="000054EB"/>
    <w:rPr>
      <w:rFonts w:ascii="Times New Roman" w:eastAsia="Times New Roman" w:hAnsi="Times New Roman" w:cs="Times New Roman"/>
      <w:sz w:val="24"/>
      <w:szCs w:val="24"/>
      <w:shd w:val="clear" w:color="auto" w:fill="FFFFFF"/>
    </w:rPr>
  </w:style>
  <w:style w:type="character" w:customStyle="1" w:styleId="a4">
    <w:name w:val="Основной текст + Полужирный"/>
    <w:basedOn w:val="a3"/>
    <w:rsid w:val="000054EB"/>
    <w:rPr>
      <w:rFonts w:ascii="Times New Roman" w:eastAsia="Times New Roman" w:hAnsi="Times New Roman" w:cs="Times New Roman"/>
      <w:b/>
      <w:bCs/>
      <w:sz w:val="27"/>
      <w:szCs w:val="27"/>
      <w:shd w:val="clear" w:color="auto" w:fill="FFFFFF"/>
    </w:rPr>
  </w:style>
  <w:style w:type="paragraph" w:styleId="a5">
    <w:name w:val="List Paragraph"/>
    <w:basedOn w:val="a"/>
    <w:uiPriority w:val="34"/>
    <w:qFormat/>
    <w:rsid w:val="00CD5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E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0054EB"/>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3"/>
    <w:rsid w:val="000054EB"/>
    <w:pPr>
      <w:shd w:val="clear" w:color="auto" w:fill="FFFFFF"/>
      <w:spacing w:after="300" w:line="326" w:lineRule="exact"/>
      <w:ind w:hanging="360"/>
      <w:jc w:val="right"/>
    </w:pPr>
    <w:rPr>
      <w:rFonts w:ascii="Times New Roman" w:eastAsia="Times New Roman" w:hAnsi="Times New Roman" w:cs="Times New Roman"/>
      <w:color w:val="auto"/>
      <w:sz w:val="27"/>
      <w:szCs w:val="27"/>
      <w:lang w:eastAsia="en-US"/>
    </w:rPr>
  </w:style>
  <w:style w:type="character" w:customStyle="1" w:styleId="12pt">
    <w:name w:val="Основной текст + 12 pt"/>
    <w:basedOn w:val="a3"/>
    <w:rsid w:val="000054EB"/>
    <w:rPr>
      <w:rFonts w:ascii="Times New Roman" w:eastAsia="Times New Roman" w:hAnsi="Times New Roman" w:cs="Times New Roman"/>
      <w:sz w:val="24"/>
      <w:szCs w:val="24"/>
      <w:shd w:val="clear" w:color="auto" w:fill="FFFFFF"/>
    </w:rPr>
  </w:style>
  <w:style w:type="character" w:customStyle="1" w:styleId="a4">
    <w:name w:val="Основной текст + Полужирный"/>
    <w:basedOn w:val="a3"/>
    <w:rsid w:val="000054EB"/>
    <w:rPr>
      <w:rFonts w:ascii="Times New Roman" w:eastAsia="Times New Roman" w:hAnsi="Times New Roman" w:cs="Times New Roman"/>
      <w:b/>
      <w:bCs/>
      <w:sz w:val="27"/>
      <w:szCs w:val="27"/>
      <w:shd w:val="clear" w:color="auto" w:fill="FFFFFF"/>
    </w:rPr>
  </w:style>
  <w:style w:type="paragraph" w:styleId="a5">
    <w:name w:val="List Paragraph"/>
    <w:basedOn w:val="a"/>
    <w:uiPriority w:val="34"/>
    <w:qFormat/>
    <w:rsid w:val="00CD5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3991</Words>
  <Characters>22753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cp:lastPrinted>2019-08-20T02:25:00Z</cp:lastPrinted>
  <dcterms:created xsi:type="dcterms:W3CDTF">2019-08-15T04:28:00Z</dcterms:created>
  <dcterms:modified xsi:type="dcterms:W3CDTF">2019-08-21T04:39:00Z</dcterms:modified>
</cp:coreProperties>
</file>